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before="0"/>
      </w:pPr>
      <w:r>
        <w:drawing>
          <wp:inline distT="0" distB="0" distL="0" distR="0">
            <wp:extent cx="2857500" cy="72471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857500" cy="72471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Title"/>
      </w:pPr>
      <w:r>
        <w:t xml:space="preserve">Saol ar Talamh</w:t>
      </w:r>
    </w:p>
    <w:p>
      <w:pPr>
        <w:spacing/>
        <w:pStyle w:val="Heading1"/>
      </w:pPr>
      <w:r>
        <w:t xml:space="preserve">Réamhrá ar Sprioc 15 - Beatha ar Talamh</w:t>
      </w:r>
    </w:p>
    <w:p>
      <w:pPr>
        <w:spacing/>
        <w:pStyle w:val="Heading3"/>
      </w:pPr>
      <w:r>
        <w:t xml:space="preserve">Bain úsáid as an treoir seo chun Sprioc Dhomhanda 15, Saol ar Tír, a chur in aithne do do scoláirí.</w:t>
      </w:r>
    </w:p>
    <w:p>
      <w:pPr>
        <w:spacing w:before="150" w:after="150"/>
      </w:pPr>
      <w:r>
        <w:drawing>
          <wp:inline distT="0" distB="0" distL="0" distR="0">
            <wp:extent cx="3810000" cy="1800225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3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1800225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3"/>
      </w:pPr>
      <w:r>
        <w:t xml:space="preserve">Cad é Sprioc Dhomhanda 15?</w:t>
      </w:r>
    </w:p>
    <w:p>
      <w:pPr>
        <w:spacing/>
      </w:pPr>
      <w:r>
        <w:t xml:space="preserve">Sprioc Forbartha Inbhuanaithe 15: Tá Saol ar Talamh ar cheann de na 17 Sprioc Forbartha Inbhuanaithe a bhunaigh na Náisiúin Aontaithe in 2015. Is féidir leat</w:t>
      </w:r>
      <w:hyperlink w:history="1" r:id="rIda_lmyy_zu">
        <w:r>
          <w:rPr>
            <w:rStyle w:val="Hyperlink"/>
          </w:rPr>
          <w:t xml:space="preserve">tuilleadh eolais a fháil faoi na SDGanna inár dtreoir tosaigh</w:t>
        </w:r>
      </w:hyperlink>
      <w:r>
        <w:t xml:space="preserve">.</w:t>
      </w:r>
    </w:p>
    <w:p>
      <w:pPr>
        <w:spacing/>
      </w:pPr>
      <w:r>
        <w:t xml:space="preserve">Tá sé mar aidhm aige gach saol ar thalamh a chosaint agus a athbhunú. Áirítear leis seo éiceachórais a chosaint ar nós foraoisí agus aibhneacha, stop a chur le ‘fásús’ de bharr triomaigh, agus cosc ​​a chur ar chaillteanas speiceas plandaí agus ainmhithe, ar a dtugtar ‘bithéagsúlacht’.</w:t>
      </w:r>
    </w:p>
    <w:p>
      <w:pPr>
        <w:spacing/>
      </w:pPr>
      <w:r>
        <w:t xml:space="preserve">Le 50 bliain anuas tá 60% den fhiadhúlra ar fad caillte. Is bagairt é seo dúinn go léir. Ach le chéile is féidir linn bealaí a aimsiú chun beatha ar thalamh a chosaint agus a athbhunú. Tá roinnt réitigh iontacha amuigh ansin cheana féin, ach tá níos mó ag teastáil uainn.</w:t>
      </w:r>
    </w:p>
    <w:p>
      <w:pPr>
        <w:spacing/>
        <w:pStyle w:val="Heading3"/>
      </w:pPr>
      <w:r>
        <w:t xml:space="preserve">Gníomhaíochtaí</w:t>
      </w:r>
    </w:p>
    <w:p>
      <w:pPr>
        <w:spacing/>
      </w:pPr>
      <w:r>
        <w:t xml:space="preserve">Seo thíos roinnt smaointe a chabhróidh le Sprioc 15 a thabhairt beo do do dhaltaí. Oibríonn siad mar ghníomhaíochtaí neamhspleácha nó i sraith mar phlean ceachta iomlán.
</w:t>
      </w:r>
    </w:p>
    <w:p>
      <w:pPr>
        <w:spacing/>
        <w:pStyle w:val="Heading1"/>
      </w:pPr>
      <w:r>
        <w:t xml:space="preserve">Gníomhaíocht 1: Cosain agus Athchóirigh an Dúlra  </w:t>
      </w:r>
    </w:p>
    <w:p>
      <w:pPr>
        <w:spacing/>
        <w:pStyle w:val="Heading3"/>
      </w:pPr>
      <w:r>
        <w:t xml:space="preserve">Sa ghníomhaíocht seo, pléifidh na daltaí an dúlra agus a bhfuil ar eolas acu cheana féin faoina thábhacht.</w:t>
      </w:r>
    </w:p>
    <w:p>
      <w:pPr>
        <w:spacing/>
      </w:pPr>
      <w:r>
        <w:rPr>
          <w:b w:val="true"/>
          <w:bCs w:val="true"/>
        </w:rPr>
        <w:t xml:space="preserve">Fad - 10 nóim
</w:t>
      </w:r>
    </w:p>
    <w:p>
      <w:pPr>
        <w:spacing/>
      </w:pPr>
      <w:r>
        <w:t xml:space="preserve">Féach ar an bhfíseán seo le do rang. </w:t>
      </w:r>
    </w:p>
    <w:p>
      <w:hyperlink w:history="1" r:id="rId6akxxdzlw_">
        <w:r>
          <w:rPr>
            <w:rStyle w:val="Hyperlink"/>
          </w:rPr>
          <w:t xml:space="preserve">https://www.youtube.com/watch?v=US58f-SwO0k</w:t>
        </w:r>
      </w:hyperlink>
    </w:p>
    <w:p>
      <w:pPr>
        <w:spacing/>
      </w:pPr>
      <w:r>
        <w:t xml:space="preserve">Tar éis duit féachaint, pléigh:</w:t>
      </w:r>
    </w:p>
    <w:p>
      <w:pPr>
        <w:spacing/>
        <w:pStyle w:val="ListParagraph"/>
        <w:numPr>
          <w:ilvl w:val="0"/>
          <w:numId w:val="1"/>
        </w:numPr>
      </w:pPr>
      <w:r>
        <w:t xml:space="preserve">Conas a mhothaíonn tú faoin dúlra?</w:t>
      </w:r>
    </w:p>
    <w:p>
      <w:pPr>
        <w:spacing/>
        <w:pStyle w:val="ListParagraph"/>
        <w:numPr>
          <w:ilvl w:val="0"/>
          <w:numId w:val="1"/>
        </w:numPr>
      </w:pPr>
      <w:r>
        <w:t xml:space="preserve">An bhfaca tú aon rud atá ar eolas agat cheana féin?</w:t>
      </w:r>
    </w:p>
    <w:p>
      <w:pPr>
        <w:spacing/>
        <w:pStyle w:val="ListParagraph"/>
        <w:numPr>
          <w:ilvl w:val="0"/>
          <w:numId w:val="1"/>
        </w:numPr>
      </w:pPr>
      <w:r>
        <w:t xml:space="preserve">Cén fáth a bhfuil nádúr agus bithéagsúlacht chomh tábhachtach sin?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Cén chuma atá ar an dúlra i do phobal?</w:t>
      </w:r>
    </w:p>
    <w:p>
      <w:pPr>
        <w:spacing w:before="150" w:after="150"/>
      </w:pPr>
      <w:r>
        <w:drawing>
          <wp:inline distT="0" distB="0" distL="0" distR="0">
            <wp:extent cx="3810000" cy="2539744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39744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t xml:space="preserve">Gníomhaíocht 2: Bagairtí don Dúlra </w:t>
      </w:r>
    </w:p>
    <w:p>
      <w:pPr>
        <w:spacing/>
        <w:pStyle w:val="Heading3"/>
      </w:pPr>
      <w:r>
        <w:t xml:space="preserve">Sa ghníomhaíocht seo smaoineoidh na daltaí ar na bagairtí don dúlra, go háitiúil agus go domhanda.</w:t>
      </w:r>
    </w:p>
    <w:p>
      <w:pPr>
        <w:spacing/>
      </w:pPr>
      <w:r>
        <w:rPr>
          <w:b w:val="true"/>
          <w:bCs w:val="true"/>
        </w:rPr>
        <w:t xml:space="preserve">Fad - 10 nóim
 </w:t>
      </w:r>
    </w:p>
    <w:p>
      <w:pPr>
        <w:spacing/>
      </w:pPr>
      <w:r>
        <w:t xml:space="preserve">Sa ghníomhaíocht seo iarrfaidh tú ar na daltaí ransú smaointe a dhéanamh ar liosta mór de na bagairtí go léir atá os comhair an dúlra - ag díriú ar an saol ar an talamh, mar sin de gach rud seachas ár n-aigéan (clúdaithe i Sprioc 14: Saol Faoi Uisce).  </w:t>
      </w:r>
    </w:p>
    <w:p>
      <w:pPr>
        <w:spacing/>
        <w:pStyle w:val="ListParagraph"/>
        <w:numPr>
          <w:ilvl w:val="0"/>
          <w:numId w:val="1"/>
        </w:numPr>
      </w:pPr>
      <w:r>
        <w:t xml:space="preserve">Fiafraigh de na daltaí: Cad iad na bagairtí atá roimh an domhan nádúrtha faoi láthair? Is féidir le daltaí smaointe éagsúla a phlé agus a ransú smaointe i ngrúpaí beaga, ag liostú oiread bagairtí agus is féidir.</w:t>
      </w:r>
    </w:p>
    <w:p>
      <w:pPr>
        <w:spacing/>
        <w:pStyle w:val="ListParagraph"/>
        <w:numPr>
          <w:ilvl w:val="0"/>
          <w:numId w:val="1"/>
        </w:numPr>
      </w:pPr>
      <w:r>
        <w:t xml:space="preserve">D’fhéadfadh na freagraí a bheith bainteach le: Tinte foraoise; Ainmhithe á póitseáil; Scriosadh gnáthóga; Dífhoraoisiú; Scriosadh agus truailliú lochanna agus aibhneacha; Ithir chailleann a cothaithigh.</w:t>
      </w:r>
    </w:p>
    <w:p>
      <w:pPr>
        <w:spacing/>
        <w:pStyle w:val="ListParagraph"/>
        <w:numPr>
          <w:ilvl w:val="0"/>
          <w:numId w:val="1"/>
        </w:numPr>
      </w:pPr>
      <w:r>
        <w:t xml:space="preserve">Tar ar ais le chéile mar ghrúpa agus pléigh na smaointe go léir a tháinig na grúpaí suas.</w:t>
      </w:r>
    </w:p>
    <w:p>
      <w:pPr>
        <w:spacing/>
        <w:pStyle w:val="ListParagraph"/>
        <w:numPr>
          <w:ilvl w:val="0"/>
          <w:numId w:val="1"/>
        </w:numPr>
      </w:pPr>
      <w:r>
        <w:t xml:space="preserve">Caith cúpla nóiméad ag smaoineamh ar na fadhbanna seo atá os comhair an dúlra i do phobal/tír áitiúil.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Anois pléigh na fadhbanna a d’fhéadfadh a bheith áitiúil in áiteanna eile ar domhan agus cén fáth.</w:t>
      </w:r>
    </w:p>
    <w:p>
      <w:pPr>
        <w:spacing w:before="150" w:after="150"/>
      </w:pPr>
      <w:r>
        <w:drawing>
          <wp:inline distT="0" distB="0" distL="0" distR="0">
            <wp:extent cx="3810000" cy="254127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2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41270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t xml:space="preserve">Gníomhaíocht 3: An Fáth go bhfuil Tábhacht ag an Dúlra </w:t>
      </w:r>
    </w:p>
    <w:p>
      <w:pPr>
        <w:spacing/>
        <w:pStyle w:val="Heading3"/>
      </w:pPr>
      <w:r>
        <w:t xml:space="preserve">Sa ghníomhaíocht seo, pléifidh na daltaí cén fáth a bhfuil an dúlra chomh tábhachtach do dhaoine, don phláinéid, agus do na Spriocanna Domhanda ar fad.</w:t>
      </w:r>
    </w:p>
    <w:p>
      <w:pPr>
        <w:spacing/>
      </w:pPr>
      <w:r>
        <w:rPr>
          <w:b w:val="true"/>
          <w:bCs w:val="true"/>
        </w:rPr>
        <w:t xml:space="preserve">Fad - 15 nóim
 </w:t>
      </w:r>
    </w:p>
    <w:p>
      <w:pPr>
        <w:spacing/>
        <w:pStyle w:val="Heading2"/>
      </w:pPr>
      <w:r>
        <w:rPr>
          <w:b w:val="true"/>
          <w:bCs w:val="true"/>
        </w:rPr>
        <w:t xml:space="preserve">Intreoir</w:t>
      </w:r>
    </w:p>
    <w:p>
      <w:pPr>
        <w:spacing/>
        <w:pStyle w:val="ListParagraph"/>
        <w:numPr>
          <w:ilvl w:val="0"/>
          <w:numId w:val="1"/>
        </w:numPr>
      </w:pPr>
      <w:r>
        <w:t xml:space="preserve">Fiafraigh de na daltaí: Cad a theastaíonn ó gach duine le maireachtáil? </w:t>
      </w:r>
    </w:p>
    <w:p>
      <w:pPr>
        <w:spacing/>
        <w:pStyle w:val="ListParagraph"/>
        <w:numPr>
          <w:ilvl w:val="0"/>
          <w:numId w:val="1"/>
        </w:numPr>
      </w:pPr>
      <w:r>
        <w:t xml:space="preserve">D’fhéadfadh uisce glan, bia &amp; cógas. </w:t>
      </w:r>
    </w:p>
    <w:p>
      <w:pPr>
        <w:spacing/>
        <w:pStyle w:val="ListParagraph"/>
        <w:numPr>
          <w:ilvl w:val="0"/>
          <w:numId w:val="1"/>
        </w:numPr>
      </w:pPr>
      <w:r>
        <w:t xml:space="preserve">Déan idirdhealú idir rudaí a theastaíonn uait (m.sh. aer glan chun análú), agus rudaí a theastaíonn uait (m.sh. péire traenálaí nua).</w:t>
      </w:r>
    </w:p>
    <w:p>
      <w:pPr>
        <w:spacing/>
        <w:pStyle w:val="ListParagraph"/>
        <w:numPr>
          <w:ilvl w:val="0"/>
          <w:numId w:val="1"/>
        </w:numPr>
      </w:pPr>
      <w:r>
        <w:t xml:space="preserve">Ansin cuir ceist ar na daltaí: Cad as a dtagann na hacmhainní seo? Ar dtús tagann siad go léir ón domhan nádúrtha. Smaoinigh ar na rudaí go léir a sholáthraíonn an domhan nádúrtha dúinn, ó aer agus bia go hamhábhair leighis, éadaí agus tógála.</w:t>
      </w:r>
    </w:p>
    <w:p>
      <w:pPr>
        <w:spacing/>
        <w:pStyle w:val="Heading2"/>
      </w:pPr>
      <w:r>
        <w:rPr>
          <w:b w:val="true"/>
          <w:bCs w:val="true"/>
        </w:rPr>
        <w:t xml:space="preserve">Sprioc 15 agus na Spriocanna Domhanda</w:t>
      </w:r>
    </w:p>
    <w:p>
      <w:pPr>
        <w:spacing/>
      </w:pPr>
      <w:r>
        <w:t xml:space="preserve">Anois go bhfuil na hiompraíochtaí daonna a mbíonn tionchar acu ar an dúlra pléite agat, tá sé in am breathnú ar an bhfáth gur fadhb í seo do dhaoine, don phláinéid agus do bhaint amach na Spriocanna Domhanda.</w:t>
      </w:r>
    </w:p>
    <w:p>
      <w:pPr>
        <w:spacing/>
      </w:pPr>
      <w:hyperlink w:history="1" r:id="rId-f6fejlte-">
        <w:r>
          <w:rPr>
            <w:rStyle w:val="Hyperlink"/>
          </w:rPr>
          <w:t xml:space="preserve">Íoslódáil an eangach Spriocanna Domhanda.</w:t>
        </w:r>
      </w:hyperlink>
      <w:r>
        <w:t xml:space="preserve"> Ar do ghreille, tosaigh trí Sprioc 15: Saol ar Talamh a shainaithint. Ina n-aonar nó i ngrúpaí beaga, ba chóir do dhaltaí na Spriocanna Domhanda eile a bhaineann le Sprioc 15 a phlé. Mar shampla:</w:t>
      </w:r>
    </w:p>
    <w:p>
      <w:pPr>
        <w:spacing/>
        <w:pStyle w:val="ListParagraph"/>
        <w:numPr>
          <w:ilvl w:val="0"/>
          <w:numId w:val="1"/>
        </w:numPr>
      </w:pPr>
      <w:r>
        <w:t xml:space="preserve">Sprioc 13: Gníomhú ar son na hAeráide | Ionsúnn foraoisí CO2, ag cuidiú lenár n-aeráid a rialú.</w:t>
      </w:r>
    </w:p>
    <w:p>
      <w:pPr>
        <w:spacing/>
        <w:pStyle w:val="ListParagraph"/>
        <w:numPr>
          <w:ilvl w:val="0"/>
          <w:numId w:val="1"/>
        </w:numPr>
      </w:pPr>
      <w:r>
        <w:t xml:space="preserve">Sprioc 14: Saol Faoi Uisce | Má tá aibhneacha truaillithe ag plaisteach agus séarachas déanfaidh siad é isteach san aigéan áit a ndéanann sé dochar do shaol na mara.</w:t>
      </w:r>
    </w:p>
    <w:p>
      <w:pPr>
        <w:spacing/>
        <w:pStyle w:val="ListParagraph"/>
        <w:numPr>
          <w:ilvl w:val="0"/>
          <w:numId w:val="1"/>
        </w:numPr>
      </w:pPr>
      <w:r>
        <w:t xml:space="preserve">Sprioc 6: Uisce Glan agus Sláintíocht | Táimid ag brath ar aibhneacha agus lochanna chun uisce a sholáthar dúinn le hól.</w:t>
      </w:r>
    </w:p>
    <w:p>
      <w:pPr>
        <w:spacing/>
        <w:pStyle w:val="ListParagraph"/>
        <w:numPr>
          <w:ilvl w:val="0"/>
          <w:numId w:val="1"/>
        </w:numPr>
      </w:pPr>
      <w:r>
        <w:t xml:space="preserve">Sprioc 2: Ocras nialais | Is é an dúlra foinse ár mbia, ach is minic a bhíonn muid ag scrios an dúlra chun bealach a dhéanamh d’fheirmeacha móra. </w:t>
      </w:r>
    </w:p>
    <w:p>
      <w:pPr>
        <w:spacing/>
        <w:pStyle w:val="ListParagraph"/>
        <w:numPr>
          <w:ilvl w:val="0"/>
          <w:numId w:val="1"/>
        </w:numPr>
      </w:pPr>
      <w:r>
        <w:t xml:space="preserve">Sprioc 11: Cathracha agus Pobail Inbhuanaithe | Le go mbeidh ár gcathracha inbhuanaithe ní mór dúinn a chinntiú go bhfuil na hábhair agus an fuinneamh a úsáidimid in-athnuaite.</w:t>
      </w:r>
    </w:p>
    <w:p>
      <w:pPr>
        <w:spacing/>
        <w:pStyle w:val="Heading2"/>
      </w:pPr>
      <w:r>
        <w:rPr>
          <w:b w:val="true"/>
          <w:bCs w:val="true"/>
        </w:rPr>
        <w:t xml:space="preserve">Aiseolas</w:t>
      </w:r>
    </w:p>
    <w:p>
      <w:pPr>
        <w:spacing/>
        <w:pStyle w:val="ListParagraph"/>
        <w:numPr>
          <w:ilvl w:val="0"/>
          <w:numId w:val="1"/>
        </w:numPr>
      </w:pPr>
      <w:r>
        <w:t xml:space="preserve">Nuair a bheidh na scoláirí críochnaithe, iarr ar chuid acu a gcuid machnaimh a roinnt. </w:t>
      </w:r>
    </w:p>
    <w:p>
      <w:pPr>
        <w:spacing/>
        <w:pStyle w:val="ListParagraph"/>
        <w:numPr>
          <w:ilvl w:val="0"/>
          <w:numId w:val="1"/>
        </w:numPr>
      </w:pPr>
      <w:r>
        <w:t xml:space="preserve">An bhfuair siad aon naisc iontasacha? </w:t>
      </w:r>
    </w:p>
    <w:p>
      <w:pPr>
        <w:spacing/>
        <w:pStyle w:val="ListParagraph"/>
        <w:numPr>
          <w:ilvl w:val="0"/>
          <w:numId w:val="1"/>
        </w:numPr>
      </w:pPr>
      <w:r>
        <w:t xml:space="preserve">Cé chomh tábhachtach agus atá sé, dar leo, go gcosnóimid Beatha ar Talamh? Cén fáth?</w:t>
      </w:r>
    </w:p>
    <w:p>
      <w:pPr>
        <w:spacing/>
      </w:pPr>
      <w:r>
        <w:t xml:space="preserve">
</w:t>
      </w:r>
    </w:p>
    <w:p>
      <w:pPr>
        <w:spacing/>
      </w:pPr>
      <w:r/>
    </w:p>
    <w:p>
      <w:pPr>
        <w:spacing/>
      </w:pPr>
      <w:r>
        <w:t xml:space="preserve">
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CellMar>
        <w:bottom w:type="auto" w:w="0"/>
        <w:top w:type="auto" w:w="0"/>
        <w:left w:type="auto" w:w="0"/>
        <w:right w:type="auto" w:w="0"/>
      </w:tblCellMa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W w:type="pct" w:w="100%"/>
    </w:tblPr>
    <w:tblGrid>
      <w:gridCol w:w="6769"/>
      <w:gridCol w:w="2256"/>
    </w:tblGrid>
    <w:tr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pStyle w:val="FooterText"/>
          </w:pPr>
          <w:r>
            <w:t xml:space="preserve">Published by Micro:bit Educational Foundation </w:t>
          </w:r>
          <w:hyperlink w:history="1" r:id="rIdeWRhpRV">
            <w:r>
              <w:rPr>
                <w:rStyle w:val="Hyperlink"/>
              </w:rPr>
              <w:t xml:space="preserve">https://microbit.org</w:t>
            </w:r>
          </w:hyperlink>
        </w:p>
      </w:tc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jc w:val="right"/>
            <w:pStyle w:val="default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150"/>
    </w:pPr>
    <w:rPr>
      <w:rFonts w:ascii="Arial" w:cs="Arial" w:eastAsia="Arial" w:hAnsi="Arial"/>
    </w:rPr>
    <w:next w:val="Normal"/>
    <w:qFormat/>
  </w:style>
  <w:style w:type="paragraph" w:styleId="ListParagraph">
    <w:name w:val="List Paragraph"/>
    <w:pPr>
      <w:spacing w:after="0"/>
    </w:pPr>
    <w:basedOn w:val="Normal"/>
    <w:qFormat/>
  </w:style>
  <w:style w:type="paragraph" w:styleId="blockquote">
    <w:name w:val="Blockquote"/>
    <w:pPr>
      <w:spacing w:line="276"/>
      <w:ind w:left="720"/>
    </w:pPr>
    <w:rPr>
      <w:i w:val="true"/>
      <w:iCs w:val="true"/>
    </w:rPr>
    <w:basedOn w:val="Normal"/>
    <w:next w:val="Normal"/>
    <w:qFormat/>
  </w:style>
  <w:style w:type="paragraph" w:styleId="Title">
    <w:name w:val="Title"/>
    <w:pPr>
      <w:spacing w:before="448" w:after="336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288" w:after="216"/>
    </w:pPr>
    <w:rPr>
      <w:b w:val="true"/>
      <w:bCs w:val="true"/>
      <w:sz w:val="36"/>
      <w:szCs w:val="36"/>
    </w:rPr>
    <w:basedOn w:val="Normal"/>
    <w:next w:val="Normal"/>
    <w:qFormat/>
  </w:style>
  <w:style w:type="paragraph" w:styleId="Heading2">
    <w:name w:val="Heading 2"/>
    <w:pPr>
      <w:spacing w:before="256" w:after="192"/>
    </w:pPr>
    <w:rPr>
      <w:b w:val="true"/>
      <w:bCs w:val="true"/>
      <w:sz w:val="32"/>
      <w:szCs w:val="32"/>
    </w:rPr>
    <w:basedOn w:val="Normal"/>
    <w:next w:val="Normal"/>
    <w:qFormat/>
  </w:style>
  <w:style w:type="paragraph" w:styleId="Heading3">
    <w:name w:val="Heading 3"/>
    <w:pPr>
      <w:spacing w:before="224" w:after="168"/>
    </w:pPr>
    <w:rPr>
      <w:b w:val="true"/>
      <w:bCs w:val="true"/>
      <w:sz w:val="28"/>
      <w:szCs w:val="28"/>
    </w:rPr>
    <w:basedOn w:val="Normal"/>
    <w:next w:val="Normal"/>
    <w:qFormat/>
  </w:style>
  <w:style w:type="paragraph" w:styleId="Heading4">
    <w:name w:val="Heading 4"/>
    <w:pPr>
      <w:spacing w:before="192" w:after="144"/>
    </w:pPr>
    <w:rPr>
      <w:b w:val="true"/>
      <w:bCs w:val="true"/>
      <w:sz w:val="24"/>
      <w:szCs w:val="24"/>
    </w:rPr>
    <w:basedOn w:val="Normal"/>
    <w:next w:val="Normal"/>
    <w:qFormat/>
  </w:style>
  <w:style w:type="paragraph" w:styleId="Heading5">
    <w:name w:val="Heading 5"/>
    <w:pPr>
      <w:spacing w:before="160" w:after="120"/>
    </w:pPr>
    <w:rPr>
      <w:b w:val="true"/>
      <w:bCs w:val="true"/>
      <w:sz w:val="20"/>
      <w:szCs w:val="20"/>
    </w:rPr>
    <w:basedOn w:val="Normal"/>
    <w:next w:val="Normal"/>
    <w:qFormat/>
  </w:style>
  <w:style w:type="paragraph" w:styleId="Heading6">
    <w:name w:val="Heading 6"/>
    <w:pPr>
      <w:spacing w:before="144" w:after="108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FooterText">
    <w:name w:val="Footer text"/>
    <w:rPr>
      <w:sz w:val="18"/>
      <w:szCs w:val="18"/>
    </w:rPr>
    <w:basedOn w:val="Normal"/>
  </w:style>
  <w:style w:type="character" w:styleId="code">
    <w:name w:val="Code"/>
    <w:rPr>
      <w:rFonts w:ascii="Courier New" w:cs="Courier New" w:eastAsia="Courier New" w:hAnsi="Courier New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a_lmyy_zu" Type="http://schemas.openxmlformats.org/officeDocument/2006/relationships/hyperlink" Target="https://microbit.org/ga-ie/teach/do-your-bit/global-goals/introducing-the-global-goals/" TargetMode="External"/><Relationship Id="rId6akxxdzlw_" Type="http://schemas.openxmlformats.org/officeDocument/2006/relationships/hyperlink" Target="https://www.youtube.com/watch?v=US58f-SwO0k" TargetMode="External"/><Relationship Id="rId-f6fejlte-" Type="http://schemas.openxmlformats.org/officeDocument/2006/relationships/hyperlink" Target="https://globalgoals.cdn.prismic.io/globalgoals%2F469f6f2b-1b77-4dcb-a624-cd41e4a67088_the-global-goals-grid.zip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0" Type="http://schemas.openxmlformats.org/officeDocument/2006/relationships/image" Target="media/0yoybqbpwznlxhnbvh2jep.png"/><Relationship Id="rId11" Type="http://schemas.openxmlformats.org/officeDocument/2006/relationships/image" Target="media/i0gsayjih1mnp0s0y0lae.png"/><Relationship Id="rId12" Type="http://schemas.openxmlformats.org/officeDocument/2006/relationships/image" Target="media/s11lc2tmdjdvuk957rru.png"/><Relationship Id="rId13" Type="http://schemas.openxmlformats.org/officeDocument/2006/relationships/image" Target="media/ki681rhiwocyhqmf0t5t9.png"/></Relationships>
</file>

<file path=word/_rels/footer1.xml.rels><Relationships xmlns="http://schemas.openxmlformats.org/package/2006/relationships"><Relationship Id="rIdeWRhpRV" Type="http://schemas.openxmlformats.org/officeDocument/2006/relationships/hyperlink" Target="http://www.microbit.org" TargetMode="External"/></Relationships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2025-06-30T16:47:39Z</dcterms:created>
  <dcterms:modified xsi:type="dcterms:W3CDTF">2025-06-30T16:47:39Z</dcterms:modified>
</cp:coreProperties>
</file>